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15C8523" w:rsidP="7A92131E" w:rsidRDefault="315C8523" w14:paraId="6237AC91" w14:textId="6FD43836">
      <w:pPr>
        <w:pStyle w:val="Heading1"/>
        <w:spacing w:before="322" w:beforeAutospacing="off" w:after="322" w:afterAutospacing="off"/>
      </w:pPr>
      <w:r w:rsidRPr="7A92131E" w:rsidR="3B33E345">
        <w:rPr>
          <w:rFonts w:ascii="Aptos" w:hAnsi="Aptos" w:eastAsia="Aptos" w:cs="Aptos"/>
          <w:b w:val="1"/>
          <w:bCs w:val="1"/>
          <w:noProof w:val="0"/>
          <w:sz w:val="48"/>
          <w:szCs w:val="48"/>
          <w:lang w:val="en-US"/>
        </w:rPr>
        <w:t>Letter to Texas Sheriffs Regarding Enforcement of Texas Cockfighting Laws</w:t>
      </w:r>
    </w:p>
    <w:p w:rsidR="315C8523" w:rsidP="617C48E4" w:rsidRDefault="315C8523" w14:paraId="626429C3" w14:textId="53C3D5AF">
      <w:pPr>
        <w:spacing w:before="240" w:beforeAutospacing="off" w:after="240" w:afterAutospacing="off"/>
      </w:pPr>
      <w:r w:rsidRPr="617C48E4" w:rsidR="315C8523">
        <w:rPr>
          <w:rFonts w:ascii="Aptos" w:hAnsi="Aptos" w:eastAsia="Aptos" w:cs="Aptos"/>
          <w:noProof w:val="0"/>
          <w:sz w:val="24"/>
          <w:szCs w:val="24"/>
          <w:lang w:val="en-US"/>
        </w:rPr>
        <w:t>[Your Name]</w:t>
      </w:r>
    </w:p>
    <w:p w:rsidR="315C8523" w:rsidP="617C48E4" w:rsidRDefault="315C8523" w14:paraId="6A8DEB7A" w14:textId="1AFB46B4">
      <w:pPr>
        <w:spacing w:before="240" w:beforeAutospacing="off" w:after="240" w:afterAutospacing="off"/>
      </w:pPr>
      <w:r w:rsidRPr="617C48E4" w:rsidR="315C8523">
        <w:rPr>
          <w:rFonts w:ascii="Aptos" w:hAnsi="Aptos" w:eastAsia="Aptos" w:cs="Aptos"/>
          <w:noProof w:val="0"/>
          <w:sz w:val="24"/>
          <w:szCs w:val="24"/>
          <w:lang w:val="en-US"/>
        </w:rPr>
        <w:t xml:space="preserve"> [Address]</w:t>
      </w:r>
    </w:p>
    <w:p w:rsidR="315C8523" w:rsidP="617C48E4" w:rsidRDefault="315C8523" w14:paraId="6AB7D11C" w14:textId="219A0531">
      <w:pPr>
        <w:spacing w:before="240" w:beforeAutospacing="off" w:after="240" w:afterAutospacing="off"/>
      </w:pPr>
      <w:r w:rsidRPr="617C48E4" w:rsidR="315C8523">
        <w:rPr>
          <w:rFonts w:ascii="Aptos" w:hAnsi="Aptos" w:eastAsia="Aptos" w:cs="Aptos"/>
          <w:noProof w:val="0"/>
          <w:sz w:val="24"/>
          <w:szCs w:val="24"/>
          <w:lang w:val="en-US"/>
        </w:rPr>
        <w:t xml:space="preserve"> [City, State]</w:t>
      </w:r>
    </w:p>
    <w:p w:rsidR="315C8523" w:rsidP="617C48E4" w:rsidRDefault="315C8523" w14:paraId="472B090F" w14:textId="49BA896B">
      <w:pPr>
        <w:spacing w:before="240" w:beforeAutospacing="off" w:after="240" w:afterAutospacing="off"/>
      </w:pPr>
      <w:r w:rsidRPr="617C48E4" w:rsidR="315C8523">
        <w:rPr>
          <w:rFonts w:ascii="Aptos" w:hAnsi="Aptos" w:eastAsia="Aptos" w:cs="Aptos"/>
          <w:noProof w:val="0"/>
          <w:sz w:val="24"/>
          <w:szCs w:val="24"/>
          <w:lang w:val="en-US"/>
        </w:rPr>
        <w:t xml:space="preserve"> [Email]</w:t>
      </w:r>
    </w:p>
    <w:p w:rsidR="315C8523" w:rsidP="617C48E4" w:rsidRDefault="315C8523" w14:paraId="583CF571" w14:textId="633A78C2">
      <w:pPr>
        <w:spacing w:before="240" w:beforeAutospacing="off" w:after="240" w:afterAutospacing="off"/>
      </w:pPr>
      <w:r w:rsidRPr="617C48E4" w:rsidR="315C8523">
        <w:rPr>
          <w:rFonts w:ascii="Aptos" w:hAnsi="Aptos" w:eastAsia="Aptos" w:cs="Aptos"/>
          <w:noProof w:val="0"/>
          <w:sz w:val="24"/>
          <w:szCs w:val="24"/>
          <w:lang w:val="en-US"/>
        </w:rPr>
        <w:t xml:space="preserve"> [Phone]</w:t>
      </w:r>
    </w:p>
    <w:p w:rsidR="315C8523" w:rsidP="617C48E4" w:rsidRDefault="315C8523" w14:paraId="3F32ED55" w14:textId="79821B2F">
      <w:pPr>
        <w:spacing w:before="240" w:beforeAutospacing="off" w:after="240" w:afterAutospacing="off"/>
      </w:pPr>
      <w:r w:rsidRPr="617C48E4" w:rsidR="315C8523">
        <w:rPr>
          <w:rFonts w:ascii="Aptos" w:hAnsi="Aptos" w:eastAsia="Aptos" w:cs="Aptos"/>
          <w:noProof w:val="0"/>
          <w:sz w:val="24"/>
          <w:szCs w:val="24"/>
          <w:lang w:val="en-US"/>
        </w:rPr>
        <w:t xml:space="preserve"> [Date]</w:t>
      </w:r>
    </w:p>
    <w:p w:rsidR="315C8523" w:rsidP="617C48E4" w:rsidRDefault="315C8523" w14:paraId="3BF7F283" w14:textId="34143FD3">
      <w:pPr>
        <w:spacing w:before="240" w:beforeAutospacing="off" w:after="240" w:afterAutospacing="off"/>
      </w:pPr>
      <w:r w:rsidRPr="617C48E4" w:rsidR="315C8523">
        <w:rPr>
          <w:rFonts w:ascii="Aptos" w:hAnsi="Aptos" w:eastAsia="Aptos" w:cs="Aptos"/>
          <w:noProof w:val="0"/>
          <w:sz w:val="24"/>
          <w:szCs w:val="24"/>
          <w:lang w:val="en-US"/>
        </w:rPr>
        <w:t>[Sheriff’s Name]</w:t>
      </w:r>
    </w:p>
    <w:p w:rsidR="315C8523" w:rsidP="617C48E4" w:rsidRDefault="315C8523" w14:paraId="746FCAAC" w14:textId="0A1E6DE0">
      <w:pPr>
        <w:spacing w:before="240" w:beforeAutospacing="off" w:after="240" w:afterAutospacing="off"/>
      </w:pPr>
      <w:r w:rsidRPr="617C48E4" w:rsidR="315C8523">
        <w:rPr>
          <w:rFonts w:ascii="Aptos" w:hAnsi="Aptos" w:eastAsia="Aptos" w:cs="Aptos"/>
          <w:noProof w:val="0"/>
          <w:sz w:val="24"/>
          <w:szCs w:val="24"/>
          <w:lang w:val="en-US"/>
        </w:rPr>
        <w:t xml:space="preserve"> Office of the Sheriff</w:t>
      </w:r>
    </w:p>
    <w:p w:rsidR="315C8523" w:rsidP="617C48E4" w:rsidRDefault="315C8523" w14:paraId="3FDCC5AF" w14:textId="55C019AF">
      <w:pPr>
        <w:spacing w:before="240" w:beforeAutospacing="off" w:after="240" w:afterAutospacing="off"/>
      </w:pPr>
      <w:r w:rsidRPr="617C48E4" w:rsidR="315C8523">
        <w:rPr>
          <w:rFonts w:ascii="Aptos" w:hAnsi="Aptos" w:eastAsia="Aptos" w:cs="Aptos"/>
          <w:noProof w:val="0"/>
          <w:sz w:val="24"/>
          <w:szCs w:val="24"/>
          <w:lang w:val="en-US"/>
        </w:rPr>
        <w:t xml:space="preserve"> [County], Texas</w:t>
      </w:r>
    </w:p>
    <w:p w:rsidR="315C8523" w:rsidP="617C48E4" w:rsidRDefault="315C8523" w14:paraId="5EBB5086" w14:textId="14BC4F08">
      <w:pPr>
        <w:spacing w:before="240" w:beforeAutospacing="off" w:after="240" w:afterAutospacing="off"/>
      </w:pPr>
      <w:r w:rsidRPr="617C48E4" w:rsidR="315C8523">
        <w:rPr>
          <w:rFonts w:ascii="Aptos" w:hAnsi="Aptos" w:eastAsia="Aptos" w:cs="Aptos"/>
          <w:noProof w:val="0"/>
          <w:sz w:val="24"/>
          <w:szCs w:val="24"/>
          <w:lang w:val="en-US"/>
        </w:rPr>
        <w:t>Sheriff [Last Name]:</w:t>
      </w:r>
    </w:p>
    <w:p w:rsidR="315C8523" w:rsidP="617C48E4" w:rsidRDefault="315C8523" w14:paraId="596857A0" w14:textId="1A79780F">
      <w:pPr>
        <w:spacing w:before="240" w:beforeAutospacing="off" w:after="240" w:afterAutospacing="off"/>
      </w:pPr>
      <w:r w:rsidRPr="617C48E4" w:rsidR="315C8523">
        <w:rPr>
          <w:rFonts w:ascii="Aptos" w:hAnsi="Aptos" w:eastAsia="Aptos" w:cs="Aptos"/>
          <w:noProof w:val="0"/>
          <w:sz w:val="24"/>
          <w:szCs w:val="24"/>
          <w:lang w:val="en-US"/>
        </w:rPr>
        <w:t xml:space="preserve">I am writing to provide your office with a constitutional, operational, and liability‑focused assessment of Texas’s cockfighting statutes and the enforcement challenges they create for rural law‑enforcement agencies. This letter is offered as a </w:t>
      </w:r>
      <w:r w:rsidRPr="617C48E4" w:rsidR="315C8523">
        <w:rPr>
          <w:rFonts w:ascii="Aptos" w:hAnsi="Aptos" w:eastAsia="Aptos" w:cs="Aptos"/>
          <w:b w:val="1"/>
          <w:bCs w:val="1"/>
          <w:noProof w:val="0"/>
          <w:sz w:val="24"/>
          <w:szCs w:val="24"/>
          <w:lang w:val="en-US"/>
        </w:rPr>
        <w:t>risk‑management advisory</w:t>
      </w:r>
      <w:r w:rsidRPr="617C48E4" w:rsidR="315C8523">
        <w:rPr>
          <w:rFonts w:ascii="Aptos" w:hAnsi="Aptos" w:eastAsia="Aptos" w:cs="Aptos"/>
          <w:noProof w:val="0"/>
          <w:sz w:val="24"/>
          <w:szCs w:val="24"/>
          <w:lang w:val="en-US"/>
        </w:rPr>
        <w:t xml:space="preserve"> to help protect your deputies from personal liability and your county from avoidable §1983 exposure.</w:t>
      </w:r>
    </w:p>
    <w:p w:rsidR="315C8523" w:rsidP="617C48E4" w:rsidRDefault="315C8523" w14:paraId="4D8C623A" w14:textId="14293272">
      <w:pPr>
        <w:spacing w:before="240" w:beforeAutospacing="off" w:after="240" w:afterAutospacing="off"/>
      </w:pPr>
      <w:r w:rsidRPr="617C48E4" w:rsidR="315C8523">
        <w:rPr>
          <w:rFonts w:ascii="Aptos" w:hAnsi="Aptos" w:eastAsia="Aptos" w:cs="Aptos"/>
          <w:noProof w:val="0"/>
          <w:sz w:val="24"/>
          <w:szCs w:val="24"/>
          <w:lang w:val="en-US"/>
        </w:rPr>
        <w:t>As explained in my federal testimony:</w:t>
      </w:r>
    </w:p>
    <w:p w:rsidR="315C8523" w:rsidP="617C48E4" w:rsidRDefault="315C8523" w14:paraId="00FBAD03" w14:textId="72D310C2">
      <w:pPr>
        <w:spacing w:before="240" w:beforeAutospacing="off" w:after="240" w:afterAutospacing="off"/>
      </w:pPr>
      <w:r w:rsidRPr="617C48E4" w:rsidR="315C8523">
        <w:rPr>
          <w:rFonts w:ascii="Aptos" w:hAnsi="Aptos" w:eastAsia="Aptos" w:cs="Aptos"/>
          <w:b w:val="1"/>
          <w:bCs w:val="1"/>
          <w:noProof w:val="0"/>
          <w:sz w:val="24"/>
          <w:szCs w:val="24"/>
          <w:lang w:val="en-US"/>
        </w:rPr>
        <w:t>“These procedures violate every procedural safeguard the Court has required for more than fifty years.”</w:t>
      </w:r>
    </w:p>
    <w:p w:rsidR="315C8523" w:rsidP="617C48E4" w:rsidRDefault="315C8523" w14:paraId="46E15FFC" w14:textId="64AE4FDC">
      <w:pPr>
        <w:spacing w:before="240" w:beforeAutospacing="off" w:after="240" w:afterAutospacing="off"/>
      </w:pPr>
      <w:r w:rsidRPr="617C48E4" w:rsidR="315C8523">
        <w:rPr>
          <w:rFonts w:ascii="Aptos" w:hAnsi="Aptos" w:eastAsia="Aptos" w:cs="Aptos"/>
          <w:noProof w:val="0"/>
          <w:sz w:val="24"/>
          <w:szCs w:val="24"/>
          <w:lang w:val="en-US"/>
        </w:rPr>
        <w:t>Although Texas law prohibits organized animal fighting, the statutory language is drafted so broadly that it routinely sweeps in lawful animal ownership, heritage breeding, agricultural practices, and culturally rooted activities that have nothing to do with criminal conduct. This places Texas sheriffs in a difficult position: enforcing vague laws that expose deputies to personal liability while offering no clear, objective standards for probable cause.</w:t>
      </w:r>
    </w:p>
    <w:p w:rsidR="315C8523" w:rsidP="617C48E4" w:rsidRDefault="315C8523" w14:paraId="22F66161" w14:textId="03F67FBB">
      <w:pPr>
        <w:spacing w:before="240" w:beforeAutospacing="off" w:after="240" w:afterAutospacing="off"/>
      </w:pPr>
      <w:r w:rsidRPr="617C48E4" w:rsidR="315C8523">
        <w:rPr>
          <w:rFonts w:ascii="Aptos" w:hAnsi="Aptos" w:eastAsia="Aptos" w:cs="Aptos"/>
          <w:noProof w:val="0"/>
          <w:sz w:val="24"/>
          <w:szCs w:val="24"/>
          <w:lang w:val="en-US"/>
        </w:rPr>
        <w:t>Below is a concise summary of the constitutional and operational risks your office should be aware of.</w:t>
      </w:r>
    </w:p>
    <w:p w:rsidR="617C48E4" w:rsidRDefault="617C48E4" w14:paraId="53810345" w14:textId="2CC1C234"/>
    <w:p w:rsidR="315C8523" w:rsidP="617C48E4" w:rsidRDefault="315C8523" w14:paraId="4C9BFDA6" w14:textId="2D3E5304">
      <w:pPr>
        <w:pStyle w:val="Heading1"/>
        <w:spacing w:before="322" w:beforeAutospacing="off" w:after="322" w:afterAutospacing="off"/>
      </w:pPr>
      <w:r w:rsidRPr="617C48E4" w:rsidR="315C8523">
        <w:rPr>
          <w:rFonts w:ascii="Aptos" w:hAnsi="Aptos" w:eastAsia="Aptos" w:cs="Aptos"/>
          <w:b w:val="1"/>
          <w:bCs w:val="1"/>
          <w:noProof w:val="0"/>
          <w:sz w:val="48"/>
          <w:szCs w:val="48"/>
          <w:lang w:val="en-US"/>
        </w:rPr>
        <w:t>I. Vagueness and Arbitrary‑Enforcement Risks</w:t>
      </w:r>
    </w:p>
    <w:p w:rsidR="315C8523" w:rsidP="617C48E4" w:rsidRDefault="315C8523" w14:paraId="6BB3BD4A" w14:textId="4C9D9617">
      <w:pPr>
        <w:spacing w:before="240" w:beforeAutospacing="off" w:after="240" w:afterAutospacing="off"/>
      </w:pPr>
      <w:r w:rsidRPr="617C48E4" w:rsidR="315C8523">
        <w:rPr>
          <w:rFonts w:ascii="Aptos" w:hAnsi="Aptos" w:eastAsia="Aptos" w:cs="Aptos"/>
          <w:noProof w:val="0"/>
          <w:sz w:val="24"/>
          <w:szCs w:val="24"/>
          <w:lang w:val="en-US"/>
        </w:rPr>
        <w:t>Texas’s cockfighting statutes rely on undefined or subjective terms such as “possession with intent,” “training paraphernalia,” and “equipment.” As my testimony explains:</w:t>
      </w:r>
    </w:p>
    <w:p w:rsidR="315C8523" w:rsidP="617C48E4" w:rsidRDefault="315C8523" w14:paraId="05921558" w14:textId="33AAD700">
      <w:pPr>
        <w:spacing w:before="240" w:beforeAutospacing="off" w:after="240" w:afterAutospacing="off"/>
      </w:pPr>
      <w:r w:rsidRPr="617C48E4" w:rsidR="315C8523">
        <w:rPr>
          <w:rFonts w:ascii="Aptos" w:hAnsi="Aptos" w:eastAsia="Aptos" w:cs="Aptos"/>
          <w:b w:val="1"/>
          <w:bCs w:val="1"/>
          <w:noProof w:val="0"/>
          <w:sz w:val="24"/>
          <w:szCs w:val="24"/>
          <w:lang w:val="en-US"/>
        </w:rPr>
        <w:t>“These terms provide no objective standards and allow officers to infer criminality from appearance, culture, or genetic traits.”</w:t>
      </w:r>
    </w:p>
    <w:p w:rsidR="315C8523" w:rsidP="617C48E4" w:rsidRDefault="315C8523" w14:paraId="4CFCB7F8" w14:textId="48266B0D">
      <w:pPr>
        <w:spacing w:before="240" w:beforeAutospacing="off" w:after="240" w:afterAutospacing="off"/>
      </w:pPr>
      <w:r w:rsidRPr="617C48E4" w:rsidR="315C8523">
        <w:rPr>
          <w:rFonts w:ascii="Aptos" w:hAnsi="Aptos" w:eastAsia="Aptos" w:cs="Aptos"/>
          <w:noProof w:val="0"/>
          <w:sz w:val="24"/>
          <w:szCs w:val="24"/>
          <w:lang w:val="en-US"/>
        </w:rPr>
        <w:t>For deputies in the field, this creates three predictable risks:</w:t>
      </w:r>
    </w:p>
    <w:p w:rsidR="315C8523" w:rsidP="617C48E4" w:rsidRDefault="315C8523" w14:paraId="608F5D70" w14:textId="7911683D">
      <w:pPr>
        <w:pStyle w:val="ListParagraph"/>
        <w:numPr>
          <w:ilvl w:val="0"/>
          <w:numId w:val="7"/>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Misidentifying lawful agricultural tools as “fighting equipment.”</w:t>
      </w:r>
    </w:p>
    <w:p w:rsidR="315C8523" w:rsidP="617C48E4" w:rsidRDefault="315C8523" w14:paraId="5EB19AC6" w14:textId="3B477787">
      <w:pPr>
        <w:pStyle w:val="ListParagraph"/>
        <w:numPr>
          <w:ilvl w:val="0"/>
          <w:numId w:val="7"/>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Misinterpreting normal animal behavior as evidence of criminal intent.</w:t>
      </w:r>
    </w:p>
    <w:p w:rsidR="315C8523" w:rsidP="617C48E4" w:rsidRDefault="315C8523" w14:paraId="36F68842" w14:textId="3188A858">
      <w:pPr>
        <w:pStyle w:val="ListParagraph"/>
        <w:numPr>
          <w:ilvl w:val="0"/>
          <w:numId w:val="7"/>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Relying on phenotype or lineage to infer criminality — a practice the Supreme Court has repeatedly condemned.</w:t>
      </w:r>
    </w:p>
    <w:p w:rsidR="315C8523" w:rsidP="617C48E4" w:rsidRDefault="315C8523" w14:paraId="2C4BE0C7" w14:textId="3D7E0EE2">
      <w:pPr>
        <w:spacing w:before="240" w:beforeAutospacing="off" w:after="240" w:afterAutospacing="off"/>
      </w:pPr>
      <w:r w:rsidRPr="617C48E4" w:rsidR="315C8523">
        <w:rPr>
          <w:rFonts w:ascii="Aptos" w:hAnsi="Aptos" w:eastAsia="Aptos" w:cs="Aptos"/>
          <w:noProof w:val="0"/>
          <w:sz w:val="24"/>
          <w:szCs w:val="24"/>
          <w:lang w:val="en-US"/>
        </w:rPr>
        <w:t xml:space="preserve">Under </w:t>
      </w:r>
      <w:r w:rsidRPr="617C48E4" w:rsidR="315C8523">
        <w:rPr>
          <w:rFonts w:ascii="Aptos" w:hAnsi="Aptos" w:eastAsia="Aptos" w:cs="Aptos"/>
          <w:i w:val="1"/>
          <w:iCs w:val="1"/>
          <w:noProof w:val="0"/>
          <w:sz w:val="24"/>
          <w:szCs w:val="24"/>
          <w:lang w:val="en-US"/>
        </w:rPr>
        <w:t>Kolender v. Lawson</w:t>
      </w:r>
      <w:r w:rsidRPr="617C48E4" w:rsidR="315C8523">
        <w:rPr>
          <w:rFonts w:ascii="Aptos" w:hAnsi="Aptos" w:eastAsia="Aptos" w:cs="Aptos"/>
          <w:noProof w:val="0"/>
          <w:sz w:val="24"/>
          <w:szCs w:val="24"/>
          <w:lang w:val="en-US"/>
        </w:rPr>
        <w:t xml:space="preserve"> and </w:t>
      </w:r>
      <w:r w:rsidRPr="617C48E4" w:rsidR="315C8523">
        <w:rPr>
          <w:rFonts w:ascii="Aptos" w:hAnsi="Aptos" w:eastAsia="Aptos" w:cs="Aptos"/>
          <w:i w:val="1"/>
          <w:iCs w:val="1"/>
          <w:noProof w:val="0"/>
          <w:sz w:val="24"/>
          <w:szCs w:val="24"/>
          <w:lang w:val="en-US"/>
        </w:rPr>
        <w:t>Papachristou v. Jacksonville</w:t>
      </w:r>
      <w:r w:rsidRPr="617C48E4" w:rsidR="315C8523">
        <w:rPr>
          <w:rFonts w:ascii="Aptos" w:hAnsi="Aptos" w:eastAsia="Aptos" w:cs="Aptos"/>
          <w:noProof w:val="0"/>
          <w:sz w:val="24"/>
          <w:szCs w:val="24"/>
          <w:lang w:val="en-US"/>
        </w:rPr>
        <w:t xml:space="preserve">, statutes that force officers to guess at the meaning of criminal elements are unconstitutional. </w:t>
      </w:r>
      <w:r w:rsidRPr="617C48E4" w:rsidR="315C8523">
        <w:rPr>
          <w:rFonts w:ascii="Aptos" w:hAnsi="Aptos" w:eastAsia="Aptos" w:cs="Aptos"/>
          <w:b w:val="1"/>
          <w:bCs w:val="1"/>
          <w:noProof w:val="0"/>
          <w:sz w:val="24"/>
          <w:szCs w:val="24"/>
          <w:lang w:val="en-US"/>
        </w:rPr>
        <w:t>When a statute is facially vague, qualified immunity does not apply because the constitutional defect is obvious.</w:t>
      </w:r>
      <w:r w:rsidRPr="617C48E4" w:rsidR="315C8523">
        <w:rPr>
          <w:rFonts w:ascii="Aptos" w:hAnsi="Aptos" w:eastAsia="Aptos" w:cs="Aptos"/>
          <w:noProof w:val="0"/>
          <w:sz w:val="24"/>
          <w:szCs w:val="24"/>
          <w:lang w:val="en-US"/>
        </w:rPr>
        <w:t xml:space="preserve"> This exposes both the deputy and the county to direct liability.</w:t>
      </w:r>
    </w:p>
    <w:p w:rsidR="617C48E4" w:rsidRDefault="617C48E4" w14:paraId="7379E3B4" w14:textId="7A137187"/>
    <w:p w:rsidR="315C8523" w:rsidP="617C48E4" w:rsidRDefault="315C8523" w14:paraId="3AA37E03" w14:textId="1670BED5">
      <w:pPr>
        <w:pStyle w:val="Heading1"/>
        <w:spacing w:before="322" w:beforeAutospacing="off" w:after="322" w:afterAutospacing="off"/>
      </w:pPr>
      <w:r w:rsidRPr="617C48E4" w:rsidR="315C8523">
        <w:rPr>
          <w:rFonts w:ascii="Aptos" w:hAnsi="Aptos" w:eastAsia="Aptos" w:cs="Aptos"/>
          <w:b w:val="1"/>
          <w:bCs w:val="1"/>
          <w:noProof w:val="0"/>
          <w:sz w:val="48"/>
          <w:szCs w:val="48"/>
          <w:lang w:val="en-US"/>
        </w:rPr>
        <w:t>II. Discriminatory or Pretextual‑Enforcement Exposure</w:t>
      </w:r>
    </w:p>
    <w:p w:rsidR="315C8523" w:rsidP="617C48E4" w:rsidRDefault="315C8523" w14:paraId="63000D00" w14:textId="7FAF39B7">
      <w:pPr>
        <w:spacing w:before="240" w:beforeAutospacing="off" w:after="240" w:afterAutospacing="off"/>
      </w:pPr>
      <w:r w:rsidRPr="617C48E4" w:rsidR="315C8523">
        <w:rPr>
          <w:rFonts w:ascii="Aptos" w:hAnsi="Aptos" w:eastAsia="Aptos" w:cs="Aptos"/>
          <w:noProof w:val="0"/>
          <w:sz w:val="24"/>
          <w:szCs w:val="24"/>
          <w:lang w:val="en-US"/>
        </w:rPr>
        <w:t>The vague statutory terms allow officers to infer criminality from phenotype, lineage, cultural practices, or the identity of the owner. Texas rural communities — particularly Hispanic, Indigenous, and heritage‑breeding families — are disproportionately targeted by activist‑driven complaints.</w:t>
      </w:r>
    </w:p>
    <w:p w:rsidR="315C8523" w:rsidP="617C48E4" w:rsidRDefault="315C8523" w14:paraId="72F9CD11" w14:textId="28895168">
      <w:pPr>
        <w:spacing w:before="240" w:beforeAutospacing="off" w:after="240" w:afterAutospacing="off"/>
      </w:pPr>
      <w:r w:rsidRPr="617C48E4" w:rsidR="315C8523">
        <w:rPr>
          <w:rFonts w:ascii="Aptos" w:hAnsi="Aptos" w:eastAsia="Aptos" w:cs="Aptos"/>
          <w:noProof w:val="0"/>
          <w:sz w:val="24"/>
          <w:szCs w:val="24"/>
          <w:lang w:val="en-US"/>
        </w:rPr>
        <w:t xml:space="preserve">Under </w:t>
      </w:r>
      <w:r w:rsidRPr="617C48E4" w:rsidR="315C8523">
        <w:rPr>
          <w:rFonts w:ascii="Aptos" w:hAnsi="Aptos" w:eastAsia="Aptos" w:cs="Aptos"/>
          <w:i w:val="1"/>
          <w:iCs w:val="1"/>
          <w:noProof w:val="0"/>
          <w:sz w:val="24"/>
          <w:szCs w:val="24"/>
          <w:lang w:val="en-US"/>
        </w:rPr>
        <w:t>Village of Arlington Heights</w:t>
      </w:r>
      <w:r w:rsidRPr="617C48E4" w:rsidR="315C8523">
        <w:rPr>
          <w:rFonts w:ascii="Aptos" w:hAnsi="Aptos" w:eastAsia="Aptos" w:cs="Aptos"/>
          <w:noProof w:val="0"/>
          <w:sz w:val="24"/>
          <w:szCs w:val="24"/>
          <w:lang w:val="en-US"/>
        </w:rPr>
        <w:t xml:space="preserve"> and </w:t>
      </w:r>
      <w:r w:rsidRPr="617C48E4" w:rsidR="315C8523">
        <w:rPr>
          <w:rFonts w:ascii="Aptos" w:hAnsi="Aptos" w:eastAsia="Aptos" w:cs="Aptos"/>
          <w:i w:val="1"/>
          <w:iCs w:val="1"/>
          <w:noProof w:val="0"/>
          <w:sz w:val="24"/>
          <w:szCs w:val="24"/>
          <w:lang w:val="en-US"/>
        </w:rPr>
        <w:t>Yick Wo v. Hopkins</w:t>
      </w:r>
      <w:r w:rsidRPr="617C48E4" w:rsidR="315C8523">
        <w:rPr>
          <w:rFonts w:ascii="Aptos" w:hAnsi="Aptos" w:eastAsia="Aptos" w:cs="Aptos"/>
          <w:noProof w:val="0"/>
          <w:sz w:val="24"/>
          <w:szCs w:val="24"/>
          <w:lang w:val="en-US"/>
        </w:rPr>
        <w:t xml:space="preserve">, predictable disparate impact combined with vague statutory language creates </w:t>
      </w:r>
      <w:r w:rsidRPr="617C48E4" w:rsidR="315C8523">
        <w:rPr>
          <w:rFonts w:ascii="Aptos" w:hAnsi="Aptos" w:eastAsia="Aptos" w:cs="Aptos"/>
          <w:b w:val="1"/>
          <w:bCs w:val="1"/>
          <w:noProof w:val="0"/>
          <w:sz w:val="24"/>
          <w:szCs w:val="24"/>
          <w:lang w:val="en-US"/>
        </w:rPr>
        <w:t>Equal Protection exposure</w:t>
      </w:r>
      <w:r w:rsidRPr="617C48E4" w:rsidR="315C8523">
        <w:rPr>
          <w:rFonts w:ascii="Aptos" w:hAnsi="Aptos" w:eastAsia="Aptos" w:cs="Aptos"/>
          <w:noProof w:val="0"/>
          <w:sz w:val="24"/>
          <w:szCs w:val="24"/>
          <w:lang w:val="en-US"/>
        </w:rPr>
        <w:t xml:space="preserve"> for sheriffs’ offices.</w:t>
      </w:r>
    </w:p>
    <w:p w:rsidR="315C8523" w:rsidP="617C48E4" w:rsidRDefault="315C8523" w14:paraId="5F90E81F" w14:textId="756AD34E">
      <w:pPr>
        <w:spacing w:before="240" w:beforeAutospacing="off" w:after="240" w:afterAutospacing="off"/>
      </w:pPr>
      <w:r w:rsidRPr="617C48E4" w:rsidR="315C8523">
        <w:rPr>
          <w:rFonts w:ascii="Aptos" w:hAnsi="Aptos" w:eastAsia="Aptos" w:cs="Aptos"/>
          <w:noProof w:val="0"/>
          <w:sz w:val="24"/>
          <w:szCs w:val="24"/>
          <w:lang w:val="en-US"/>
        </w:rPr>
        <w:t>This means:</w:t>
      </w:r>
    </w:p>
    <w:p w:rsidR="315C8523" w:rsidP="617C48E4" w:rsidRDefault="315C8523" w14:paraId="702D0AAB" w14:textId="70B91319">
      <w:pPr>
        <w:pStyle w:val="ListParagraph"/>
        <w:numPr>
          <w:ilvl w:val="0"/>
          <w:numId w:val="8"/>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Complaints originating from advocacy groups must be treated with heightened scrutiny.</w:t>
      </w:r>
    </w:p>
    <w:p w:rsidR="315C8523" w:rsidP="617C48E4" w:rsidRDefault="315C8523" w14:paraId="08223406" w14:textId="79E481A9">
      <w:pPr>
        <w:pStyle w:val="ListParagraph"/>
        <w:numPr>
          <w:ilvl w:val="0"/>
          <w:numId w:val="8"/>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Deputies must independently verify all allegations and avoid relying on private “experts.”</w:t>
      </w:r>
    </w:p>
    <w:p w:rsidR="315C8523" w:rsidP="617C48E4" w:rsidRDefault="315C8523" w14:paraId="52E3C657" w14:textId="340BCF4B">
      <w:pPr>
        <w:pStyle w:val="ListParagraph"/>
        <w:numPr>
          <w:ilvl w:val="0"/>
          <w:numId w:val="8"/>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 xml:space="preserve">Cultural practices, breed type, or animal appearance </w:t>
      </w:r>
      <w:r w:rsidRPr="617C48E4" w:rsidR="315C8523">
        <w:rPr>
          <w:rFonts w:ascii="Aptos" w:hAnsi="Aptos" w:eastAsia="Aptos" w:cs="Aptos"/>
          <w:b w:val="1"/>
          <w:bCs w:val="1"/>
          <w:noProof w:val="0"/>
          <w:sz w:val="24"/>
          <w:szCs w:val="24"/>
          <w:lang w:val="en-US"/>
        </w:rPr>
        <w:t>cannot</w:t>
      </w:r>
      <w:r w:rsidRPr="617C48E4" w:rsidR="315C8523">
        <w:rPr>
          <w:rFonts w:ascii="Aptos" w:hAnsi="Aptos" w:eastAsia="Aptos" w:cs="Aptos"/>
          <w:noProof w:val="0"/>
          <w:sz w:val="24"/>
          <w:szCs w:val="24"/>
          <w:lang w:val="en-US"/>
        </w:rPr>
        <w:t xml:space="preserve"> establish probable cause.</w:t>
      </w:r>
    </w:p>
    <w:p w:rsidR="315C8523" w:rsidP="617C48E4" w:rsidRDefault="315C8523" w14:paraId="6135550A" w14:textId="26155918">
      <w:pPr>
        <w:pStyle w:val="ListParagraph"/>
        <w:numPr>
          <w:ilvl w:val="0"/>
          <w:numId w:val="8"/>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 xml:space="preserve">Pretextual enforcement can trigger §1983 claims against both the deputy and the county under </w:t>
      </w:r>
      <w:r w:rsidRPr="617C48E4" w:rsidR="315C8523">
        <w:rPr>
          <w:rFonts w:ascii="Aptos" w:hAnsi="Aptos" w:eastAsia="Aptos" w:cs="Aptos"/>
          <w:i w:val="1"/>
          <w:iCs w:val="1"/>
          <w:noProof w:val="0"/>
          <w:sz w:val="24"/>
          <w:szCs w:val="24"/>
          <w:lang w:val="en-US"/>
        </w:rPr>
        <w:t>Monell</w:t>
      </w:r>
      <w:r w:rsidRPr="617C48E4" w:rsidR="315C8523">
        <w:rPr>
          <w:rFonts w:ascii="Aptos" w:hAnsi="Aptos" w:eastAsia="Aptos" w:cs="Aptos"/>
          <w:noProof w:val="0"/>
          <w:sz w:val="24"/>
          <w:szCs w:val="24"/>
          <w:lang w:val="en-US"/>
        </w:rPr>
        <w:t>.</w:t>
      </w:r>
    </w:p>
    <w:p w:rsidR="617C48E4" w:rsidRDefault="617C48E4" w14:paraId="7951F210" w14:textId="6F36FED8"/>
    <w:p w:rsidR="315C8523" w:rsidP="617C48E4" w:rsidRDefault="315C8523" w14:paraId="7EEEAC3D" w14:textId="1FF00D1B">
      <w:pPr>
        <w:pStyle w:val="Heading1"/>
        <w:spacing w:before="322" w:beforeAutospacing="off" w:after="322" w:afterAutospacing="off"/>
      </w:pPr>
      <w:r w:rsidRPr="617C48E4" w:rsidR="315C8523">
        <w:rPr>
          <w:rFonts w:ascii="Aptos" w:hAnsi="Aptos" w:eastAsia="Aptos" w:cs="Aptos"/>
          <w:b w:val="1"/>
          <w:bCs w:val="1"/>
          <w:noProof w:val="0"/>
          <w:sz w:val="48"/>
          <w:szCs w:val="48"/>
          <w:lang w:val="en-US"/>
        </w:rPr>
        <w:t>III. Property‑Rights and Seizure‑Related Liability</w:t>
      </w:r>
    </w:p>
    <w:p w:rsidR="315C8523" w:rsidP="617C48E4" w:rsidRDefault="315C8523" w14:paraId="7597247E" w14:textId="4A0BA448">
      <w:pPr>
        <w:spacing w:before="240" w:beforeAutospacing="off" w:after="240" w:afterAutospacing="off"/>
      </w:pPr>
      <w:r w:rsidRPr="617C48E4" w:rsidR="315C8523">
        <w:rPr>
          <w:rFonts w:ascii="Aptos" w:hAnsi="Aptos" w:eastAsia="Aptos" w:cs="Aptos"/>
          <w:noProof w:val="0"/>
          <w:sz w:val="24"/>
          <w:szCs w:val="24"/>
          <w:lang w:val="en-US"/>
        </w:rPr>
        <w:t>The Act authorizes immediate seizure, forfeiture, and destruction of lawful property without notice or hearing. Texas law enforcement faces similar risks when seizing birds or equipment based on suspicion alone.</w:t>
      </w:r>
    </w:p>
    <w:p w:rsidR="315C8523" w:rsidP="617C48E4" w:rsidRDefault="315C8523" w14:paraId="6FD688D5" w14:textId="3CA01772">
      <w:pPr>
        <w:spacing w:before="240" w:beforeAutospacing="off" w:after="240" w:afterAutospacing="off"/>
      </w:pPr>
      <w:r w:rsidRPr="617C48E4" w:rsidR="315C8523">
        <w:rPr>
          <w:rFonts w:ascii="Aptos" w:hAnsi="Aptos" w:eastAsia="Aptos" w:cs="Aptos"/>
          <w:noProof w:val="0"/>
          <w:sz w:val="24"/>
          <w:szCs w:val="24"/>
          <w:lang w:val="en-US"/>
        </w:rPr>
        <w:t xml:space="preserve">Under </w:t>
      </w:r>
      <w:r w:rsidRPr="617C48E4" w:rsidR="315C8523">
        <w:rPr>
          <w:rFonts w:ascii="Aptos" w:hAnsi="Aptos" w:eastAsia="Aptos" w:cs="Aptos"/>
          <w:i w:val="1"/>
          <w:iCs w:val="1"/>
          <w:noProof w:val="0"/>
          <w:sz w:val="24"/>
          <w:szCs w:val="24"/>
          <w:lang w:val="en-US"/>
        </w:rPr>
        <w:t>Fuentes v. Shevin</w:t>
      </w:r>
      <w:r w:rsidRPr="617C48E4" w:rsidR="315C8523">
        <w:rPr>
          <w:rFonts w:ascii="Aptos" w:hAnsi="Aptos" w:eastAsia="Aptos" w:cs="Aptos"/>
          <w:noProof w:val="0"/>
          <w:sz w:val="24"/>
          <w:szCs w:val="24"/>
          <w:lang w:val="en-US"/>
        </w:rPr>
        <w:t xml:space="preserve">, </w:t>
      </w:r>
      <w:r w:rsidRPr="617C48E4" w:rsidR="315C8523">
        <w:rPr>
          <w:rFonts w:ascii="Aptos" w:hAnsi="Aptos" w:eastAsia="Aptos" w:cs="Aptos"/>
          <w:i w:val="1"/>
          <w:iCs w:val="1"/>
          <w:noProof w:val="0"/>
          <w:sz w:val="24"/>
          <w:szCs w:val="24"/>
          <w:lang w:val="en-US"/>
        </w:rPr>
        <w:t>United States v. James Daniel Good</w:t>
      </w:r>
      <w:r w:rsidRPr="617C48E4" w:rsidR="315C8523">
        <w:rPr>
          <w:rFonts w:ascii="Aptos" w:hAnsi="Aptos" w:eastAsia="Aptos" w:cs="Aptos"/>
          <w:noProof w:val="0"/>
          <w:sz w:val="24"/>
          <w:szCs w:val="24"/>
          <w:lang w:val="en-US"/>
        </w:rPr>
        <w:t xml:space="preserve">, and </w:t>
      </w:r>
      <w:r w:rsidRPr="617C48E4" w:rsidR="315C8523">
        <w:rPr>
          <w:rFonts w:ascii="Aptos" w:hAnsi="Aptos" w:eastAsia="Aptos" w:cs="Aptos"/>
          <w:i w:val="1"/>
          <w:iCs w:val="1"/>
          <w:noProof w:val="0"/>
          <w:sz w:val="24"/>
          <w:szCs w:val="24"/>
          <w:lang w:val="en-US"/>
        </w:rPr>
        <w:t>Horne v. Department of Agriculture</w:t>
      </w:r>
      <w:r w:rsidRPr="617C48E4" w:rsidR="315C8523">
        <w:rPr>
          <w:rFonts w:ascii="Aptos" w:hAnsi="Aptos" w:eastAsia="Aptos" w:cs="Aptos"/>
          <w:noProof w:val="0"/>
          <w:sz w:val="24"/>
          <w:szCs w:val="24"/>
          <w:lang w:val="en-US"/>
        </w:rPr>
        <w:t>, animals are protected property, and:</w:t>
      </w:r>
    </w:p>
    <w:p w:rsidR="315C8523" w:rsidP="617C48E4" w:rsidRDefault="315C8523" w14:paraId="43C4BF12" w14:textId="7AD6B12F">
      <w:pPr>
        <w:pStyle w:val="ListParagraph"/>
        <w:numPr>
          <w:ilvl w:val="0"/>
          <w:numId w:val="9"/>
        </w:numPr>
        <w:spacing w:before="0" w:beforeAutospacing="off" w:after="0" w:afterAutospacing="off"/>
        <w:rPr>
          <w:rFonts w:ascii="Aptos" w:hAnsi="Aptos" w:eastAsia="Aptos" w:cs="Aptos"/>
          <w:b w:val="1"/>
          <w:bCs w:val="1"/>
          <w:noProof w:val="0"/>
          <w:sz w:val="24"/>
          <w:szCs w:val="24"/>
          <w:lang w:val="en-US"/>
        </w:rPr>
      </w:pPr>
      <w:r w:rsidRPr="617C48E4" w:rsidR="315C8523">
        <w:rPr>
          <w:rFonts w:ascii="Aptos" w:hAnsi="Aptos" w:eastAsia="Aptos" w:cs="Aptos"/>
          <w:b w:val="1"/>
          <w:bCs w:val="1"/>
          <w:noProof w:val="0"/>
          <w:sz w:val="24"/>
          <w:szCs w:val="24"/>
          <w:lang w:val="en-US"/>
        </w:rPr>
        <w:t>Pre‑hearing seizure is presumptively unconstitutional unless exigent circumstances exist.</w:t>
      </w:r>
    </w:p>
    <w:p w:rsidR="315C8523" w:rsidP="617C48E4" w:rsidRDefault="315C8523" w14:paraId="298969BE" w14:textId="6A00FF59">
      <w:pPr>
        <w:pStyle w:val="ListParagraph"/>
        <w:numPr>
          <w:ilvl w:val="0"/>
          <w:numId w:val="9"/>
        </w:numPr>
        <w:spacing w:before="0" w:beforeAutospacing="off" w:after="0" w:afterAutospacing="off"/>
        <w:rPr>
          <w:rFonts w:ascii="Aptos" w:hAnsi="Aptos" w:eastAsia="Aptos" w:cs="Aptos"/>
          <w:b w:val="1"/>
          <w:bCs w:val="1"/>
          <w:noProof w:val="0"/>
          <w:sz w:val="24"/>
          <w:szCs w:val="24"/>
          <w:lang w:val="en-US"/>
        </w:rPr>
      </w:pPr>
      <w:r w:rsidRPr="617C48E4" w:rsidR="315C8523">
        <w:rPr>
          <w:rFonts w:ascii="Aptos" w:hAnsi="Aptos" w:eastAsia="Aptos" w:cs="Aptos"/>
          <w:b w:val="1"/>
          <w:bCs w:val="1"/>
          <w:noProof w:val="0"/>
          <w:sz w:val="24"/>
          <w:szCs w:val="24"/>
          <w:lang w:val="en-US"/>
        </w:rPr>
        <w:t>Destruction or transfer to private groups without adjudication is a Takings Clause violation.</w:t>
      </w:r>
    </w:p>
    <w:p w:rsidR="315C8523" w:rsidP="617C48E4" w:rsidRDefault="315C8523" w14:paraId="3B0A4DA4" w14:textId="7512817D">
      <w:pPr>
        <w:pStyle w:val="ListParagraph"/>
        <w:numPr>
          <w:ilvl w:val="0"/>
          <w:numId w:val="9"/>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b w:val="1"/>
          <w:bCs w:val="1"/>
          <w:noProof w:val="0"/>
          <w:sz w:val="24"/>
          <w:szCs w:val="24"/>
          <w:lang w:val="en-US"/>
        </w:rPr>
        <w:t>Reliance on private advocacy organizations for custody or evaluation creates nondelegation problems</w:t>
      </w:r>
      <w:r w:rsidRPr="617C48E4" w:rsidR="315C8523">
        <w:rPr>
          <w:rFonts w:ascii="Aptos" w:hAnsi="Aptos" w:eastAsia="Aptos" w:cs="Aptos"/>
          <w:noProof w:val="0"/>
          <w:sz w:val="24"/>
          <w:szCs w:val="24"/>
          <w:lang w:val="en-US"/>
        </w:rPr>
        <w:t xml:space="preserve"> similar to </w:t>
      </w:r>
      <w:r w:rsidRPr="617C48E4" w:rsidR="315C8523">
        <w:rPr>
          <w:rFonts w:ascii="Aptos" w:hAnsi="Aptos" w:eastAsia="Aptos" w:cs="Aptos"/>
          <w:i w:val="1"/>
          <w:iCs w:val="1"/>
          <w:noProof w:val="0"/>
          <w:sz w:val="24"/>
          <w:szCs w:val="24"/>
          <w:lang w:val="en-US"/>
        </w:rPr>
        <w:t>Carter Coal</w:t>
      </w:r>
      <w:r w:rsidRPr="617C48E4" w:rsidR="315C8523">
        <w:rPr>
          <w:rFonts w:ascii="Aptos" w:hAnsi="Aptos" w:eastAsia="Aptos" w:cs="Aptos"/>
          <w:noProof w:val="0"/>
          <w:sz w:val="24"/>
          <w:szCs w:val="24"/>
          <w:lang w:val="en-US"/>
        </w:rPr>
        <w:t>.</w:t>
      </w:r>
    </w:p>
    <w:p w:rsidR="617C48E4" w:rsidP="00905924" w:rsidRDefault="617C48E4" w14:paraId="4558B5E5" w14:textId="759C95FB">
      <w:pPr>
        <w:spacing w:before="240" w:beforeAutospacing="off" w:after="240" w:afterAutospacing="off"/>
      </w:pPr>
      <w:r w:rsidRPr="00905924" w:rsidR="6194EDC9">
        <w:rPr>
          <w:rFonts w:ascii="Aptos" w:hAnsi="Aptos" w:eastAsia="Aptos" w:cs="Aptos"/>
          <w:noProof w:val="0"/>
          <w:sz w:val="24"/>
          <w:szCs w:val="24"/>
          <w:lang w:val="en-US"/>
        </w:rPr>
        <w:t xml:space="preserve">Texas counties have already faced litigation for wrongful animal seizures, even when deputies believed they were following state law. </w:t>
      </w:r>
      <w:r w:rsidRPr="00905924" w:rsidR="6194EDC9">
        <w:rPr>
          <w:rFonts w:ascii="Aptos" w:hAnsi="Aptos" w:eastAsia="Aptos" w:cs="Aptos"/>
          <w:b w:val="1"/>
          <w:bCs w:val="1"/>
          <w:noProof w:val="0"/>
          <w:sz w:val="24"/>
          <w:szCs w:val="24"/>
          <w:lang w:val="en-US"/>
        </w:rPr>
        <w:t>State statutes do not shield deputies from federal constitutional liability.</w:t>
      </w:r>
    </w:p>
    <w:p w:rsidR="315C8523" w:rsidP="617C48E4" w:rsidRDefault="315C8523" w14:paraId="5B8EDF65" w14:textId="679AB6D8">
      <w:pPr>
        <w:pStyle w:val="Heading1"/>
        <w:spacing w:before="322" w:beforeAutospacing="off" w:after="322" w:afterAutospacing="off"/>
      </w:pPr>
      <w:r w:rsidRPr="617C48E4" w:rsidR="315C8523">
        <w:rPr>
          <w:rFonts w:ascii="Aptos" w:hAnsi="Aptos" w:eastAsia="Aptos" w:cs="Aptos"/>
          <w:b w:val="1"/>
          <w:bCs w:val="1"/>
          <w:noProof w:val="0"/>
          <w:sz w:val="48"/>
          <w:szCs w:val="48"/>
          <w:lang w:val="en-US"/>
        </w:rPr>
        <w:t>IV. Strict‑Liability and Mens rea Defects</w:t>
      </w:r>
    </w:p>
    <w:p w:rsidR="315C8523" w:rsidP="617C48E4" w:rsidRDefault="315C8523" w14:paraId="6136E03C" w14:textId="2F22B759">
      <w:pPr>
        <w:spacing w:before="240" w:beforeAutospacing="off" w:after="240" w:afterAutospacing="off"/>
      </w:pPr>
      <w:r w:rsidRPr="617C48E4" w:rsidR="315C8523">
        <w:rPr>
          <w:rFonts w:ascii="Aptos" w:hAnsi="Aptos" w:eastAsia="Aptos" w:cs="Aptos"/>
          <w:noProof w:val="0"/>
          <w:sz w:val="24"/>
          <w:szCs w:val="24"/>
          <w:lang w:val="en-US"/>
        </w:rPr>
        <w:t>Texas statutes often treat ownership of certain breeds, tools, or bloodlines as evidence of criminal intent. As my testimony states:</w:t>
      </w:r>
    </w:p>
    <w:p w:rsidR="315C8523" w:rsidP="617C48E4" w:rsidRDefault="315C8523" w14:paraId="46225399" w14:textId="5C3A6AAF">
      <w:pPr>
        <w:spacing w:before="240" w:beforeAutospacing="off" w:after="240" w:afterAutospacing="off"/>
      </w:pPr>
      <w:r w:rsidRPr="617C48E4" w:rsidR="315C8523">
        <w:rPr>
          <w:rFonts w:ascii="Aptos" w:hAnsi="Aptos" w:eastAsia="Aptos" w:cs="Aptos"/>
          <w:b w:val="1"/>
          <w:bCs w:val="1"/>
          <w:noProof w:val="0"/>
          <w:sz w:val="24"/>
          <w:szCs w:val="24"/>
          <w:lang w:val="en-US"/>
        </w:rPr>
        <w:t>“Criminalizing owners for the natural expression of an animal’s genome is incompatible with due process.”</w:t>
      </w:r>
    </w:p>
    <w:p w:rsidR="315C8523" w:rsidP="617C48E4" w:rsidRDefault="315C8523" w14:paraId="393270AA" w14:textId="01EC859C">
      <w:pPr>
        <w:spacing w:before="240" w:beforeAutospacing="off" w:after="240" w:afterAutospacing="off"/>
      </w:pPr>
      <w:r w:rsidRPr="617C48E4" w:rsidR="315C8523">
        <w:rPr>
          <w:rFonts w:ascii="Aptos" w:hAnsi="Aptos" w:eastAsia="Aptos" w:cs="Aptos"/>
          <w:noProof w:val="0"/>
          <w:sz w:val="24"/>
          <w:szCs w:val="24"/>
          <w:lang w:val="en-US"/>
        </w:rPr>
        <w:t xml:space="preserve">Under </w:t>
      </w:r>
      <w:r w:rsidRPr="617C48E4" w:rsidR="315C8523">
        <w:rPr>
          <w:rFonts w:ascii="Aptos" w:hAnsi="Aptos" w:eastAsia="Aptos" w:cs="Aptos"/>
          <w:i w:val="1"/>
          <w:iCs w:val="1"/>
          <w:noProof w:val="0"/>
          <w:sz w:val="24"/>
          <w:szCs w:val="24"/>
          <w:lang w:val="en-US"/>
        </w:rPr>
        <w:t>Morissette</w:t>
      </w:r>
      <w:r w:rsidRPr="617C48E4" w:rsidR="315C8523">
        <w:rPr>
          <w:rFonts w:ascii="Aptos" w:hAnsi="Aptos" w:eastAsia="Aptos" w:cs="Aptos"/>
          <w:noProof w:val="0"/>
          <w:sz w:val="24"/>
          <w:szCs w:val="24"/>
          <w:lang w:val="en-US"/>
        </w:rPr>
        <w:t xml:space="preserve">, </w:t>
      </w:r>
      <w:r w:rsidRPr="617C48E4" w:rsidR="315C8523">
        <w:rPr>
          <w:rFonts w:ascii="Aptos" w:hAnsi="Aptos" w:eastAsia="Aptos" w:cs="Aptos"/>
          <w:i w:val="1"/>
          <w:iCs w:val="1"/>
          <w:noProof w:val="0"/>
          <w:sz w:val="24"/>
          <w:szCs w:val="24"/>
          <w:lang w:val="en-US"/>
        </w:rPr>
        <w:t>Staples</w:t>
      </w:r>
      <w:r w:rsidRPr="617C48E4" w:rsidR="315C8523">
        <w:rPr>
          <w:rFonts w:ascii="Aptos" w:hAnsi="Aptos" w:eastAsia="Aptos" w:cs="Aptos"/>
          <w:noProof w:val="0"/>
          <w:sz w:val="24"/>
          <w:szCs w:val="24"/>
          <w:lang w:val="en-US"/>
        </w:rPr>
        <w:t xml:space="preserve">, and </w:t>
      </w:r>
      <w:r w:rsidRPr="617C48E4" w:rsidR="315C8523">
        <w:rPr>
          <w:rFonts w:ascii="Aptos" w:hAnsi="Aptos" w:eastAsia="Aptos" w:cs="Aptos"/>
          <w:i w:val="1"/>
          <w:iCs w:val="1"/>
          <w:noProof w:val="0"/>
          <w:sz w:val="24"/>
          <w:szCs w:val="24"/>
          <w:lang w:val="en-US"/>
        </w:rPr>
        <w:t>Elonis</w:t>
      </w:r>
      <w:r w:rsidRPr="617C48E4" w:rsidR="315C8523">
        <w:rPr>
          <w:rFonts w:ascii="Aptos" w:hAnsi="Aptos" w:eastAsia="Aptos" w:cs="Aptos"/>
          <w:noProof w:val="0"/>
          <w:sz w:val="24"/>
          <w:szCs w:val="24"/>
          <w:lang w:val="en-US"/>
        </w:rPr>
        <w:t>, criminal laws must include a culpable mental state. When statutes eliminate Mens rea:</w:t>
      </w:r>
    </w:p>
    <w:p w:rsidR="315C8523" w:rsidP="617C48E4" w:rsidRDefault="315C8523" w14:paraId="3914C296" w14:textId="2A96C80C">
      <w:pPr>
        <w:pStyle w:val="ListParagraph"/>
        <w:numPr>
          <w:ilvl w:val="0"/>
          <w:numId w:val="10"/>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Innocent conduct is routinely swept into enforcement actions.</w:t>
      </w:r>
    </w:p>
    <w:p w:rsidR="315C8523" w:rsidP="617C48E4" w:rsidRDefault="315C8523" w14:paraId="66784E10" w14:textId="3D0F5D18">
      <w:pPr>
        <w:pStyle w:val="ListParagraph"/>
        <w:numPr>
          <w:ilvl w:val="0"/>
          <w:numId w:val="10"/>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The constitutional violation is “clearly established,” removing qualified immunity.</w:t>
      </w:r>
    </w:p>
    <w:p w:rsidR="315C8523" w:rsidP="617C48E4" w:rsidRDefault="315C8523" w14:paraId="644C34A9" w14:textId="55603C46">
      <w:pPr>
        <w:pStyle w:val="ListParagraph"/>
        <w:numPr>
          <w:ilvl w:val="0"/>
          <w:numId w:val="10"/>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Deputies may be accused of enforcing a facially unconstitutional law.</w:t>
      </w:r>
    </w:p>
    <w:p w:rsidR="617C48E4" w:rsidRDefault="617C48E4" w14:paraId="4BDB8663" w14:textId="6AA3A568"/>
    <w:p w:rsidR="315C8523" w:rsidP="617C48E4" w:rsidRDefault="315C8523" w14:paraId="37850AF9" w14:textId="50C0625B">
      <w:pPr>
        <w:pStyle w:val="Heading1"/>
        <w:spacing w:before="322" w:beforeAutospacing="off" w:after="322" w:afterAutospacing="off"/>
      </w:pPr>
      <w:r w:rsidRPr="617C48E4" w:rsidR="315C8523">
        <w:rPr>
          <w:rFonts w:ascii="Aptos" w:hAnsi="Aptos" w:eastAsia="Aptos" w:cs="Aptos"/>
          <w:b w:val="1"/>
          <w:bCs w:val="1"/>
          <w:noProof w:val="0"/>
          <w:sz w:val="48"/>
          <w:szCs w:val="48"/>
          <w:lang w:val="en-US"/>
        </w:rPr>
        <w:t>V. Private‑Actor Influence and Delegation Problems</w:t>
      </w:r>
    </w:p>
    <w:p w:rsidR="315C8523" w:rsidP="617C48E4" w:rsidRDefault="315C8523" w14:paraId="093679EF" w14:textId="2C7AA417">
      <w:pPr>
        <w:spacing w:before="240" w:beforeAutospacing="off" w:after="240" w:afterAutospacing="off"/>
      </w:pPr>
      <w:r w:rsidRPr="617C48E4" w:rsidR="315C8523">
        <w:rPr>
          <w:rFonts w:ascii="Aptos" w:hAnsi="Aptos" w:eastAsia="Aptos" w:cs="Aptos"/>
          <w:noProof w:val="0"/>
          <w:sz w:val="24"/>
          <w:szCs w:val="24"/>
          <w:lang w:val="en-US"/>
        </w:rPr>
        <w:t>My testimony warns:</w:t>
      </w:r>
    </w:p>
    <w:p w:rsidR="315C8523" w:rsidP="617C48E4" w:rsidRDefault="315C8523" w14:paraId="73AAE056" w14:textId="205895CE">
      <w:pPr>
        <w:spacing w:before="240" w:beforeAutospacing="off" w:after="240" w:afterAutospacing="off"/>
      </w:pPr>
      <w:r w:rsidRPr="617C48E4" w:rsidR="315C8523">
        <w:rPr>
          <w:rFonts w:ascii="Aptos" w:hAnsi="Aptos" w:eastAsia="Aptos" w:cs="Aptos"/>
          <w:b w:val="1"/>
          <w:bCs w:val="1"/>
          <w:noProof w:val="0"/>
          <w:sz w:val="24"/>
          <w:szCs w:val="24"/>
          <w:lang w:val="en-US"/>
        </w:rPr>
        <w:t>“The Act empowers private ideological organizations to initiate enforcement, influence seizure decisions, and take custody of seized property.”</w:t>
      </w:r>
    </w:p>
    <w:p w:rsidR="315C8523" w:rsidP="617C48E4" w:rsidRDefault="315C8523" w14:paraId="7112ACEB" w14:textId="44A7A83F">
      <w:pPr>
        <w:spacing w:before="240" w:beforeAutospacing="off" w:after="240" w:afterAutospacing="off"/>
      </w:pPr>
      <w:r w:rsidRPr="617C48E4" w:rsidR="315C8523">
        <w:rPr>
          <w:rFonts w:ascii="Aptos" w:hAnsi="Aptos" w:eastAsia="Aptos" w:cs="Aptos"/>
          <w:noProof w:val="0"/>
          <w:sz w:val="24"/>
          <w:szCs w:val="24"/>
          <w:lang w:val="en-US"/>
        </w:rPr>
        <w:t>In Texas, activist groups frequently:</w:t>
      </w:r>
    </w:p>
    <w:p w:rsidR="315C8523" w:rsidP="617C48E4" w:rsidRDefault="315C8523" w14:paraId="06521F9A" w14:textId="3AE4E88A">
      <w:pPr>
        <w:pStyle w:val="ListParagraph"/>
        <w:numPr>
          <w:ilvl w:val="0"/>
          <w:numId w:val="11"/>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File complaints,</w:t>
      </w:r>
    </w:p>
    <w:p w:rsidR="315C8523" w:rsidP="617C48E4" w:rsidRDefault="315C8523" w14:paraId="5863DBC0" w14:textId="1FB3817D">
      <w:pPr>
        <w:pStyle w:val="ListParagraph"/>
        <w:numPr>
          <w:ilvl w:val="0"/>
          <w:numId w:val="11"/>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Accompany deputies on raids,</w:t>
      </w:r>
    </w:p>
    <w:p w:rsidR="315C8523" w:rsidP="617C48E4" w:rsidRDefault="315C8523" w14:paraId="37B9B470" w14:textId="53CD6CC4">
      <w:pPr>
        <w:pStyle w:val="ListParagraph"/>
        <w:numPr>
          <w:ilvl w:val="0"/>
          <w:numId w:val="11"/>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Take custody of seized birds,</w:t>
      </w:r>
    </w:p>
    <w:p w:rsidR="315C8523" w:rsidP="617C48E4" w:rsidRDefault="315C8523" w14:paraId="640E647D" w14:textId="405C0A05">
      <w:pPr>
        <w:pStyle w:val="ListParagraph"/>
        <w:numPr>
          <w:ilvl w:val="0"/>
          <w:numId w:val="11"/>
        </w:numPr>
        <w:spacing w:before="0" w:beforeAutospacing="off" w:after="0" w:afterAutospacing="off"/>
        <w:rPr>
          <w:rFonts w:ascii="Aptos" w:hAnsi="Aptos" w:eastAsia="Aptos" w:cs="Aptos"/>
          <w:noProof w:val="0"/>
          <w:sz w:val="24"/>
          <w:szCs w:val="24"/>
          <w:lang w:val="en-US"/>
        </w:rPr>
      </w:pPr>
      <w:r w:rsidRPr="617C48E4" w:rsidR="315C8523">
        <w:rPr>
          <w:rFonts w:ascii="Aptos" w:hAnsi="Aptos" w:eastAsia="Aptos" w:cs="Aptos"/>
          <w:noProof w:val="0"/>
          <w:sz w:val="24"/>
          <w:szCs w:val="24"/>
          <w:lang w:val="en-US"/>
        </w:rPr>
        <w:t>Provide “expert” opinions on intent or equipment.</w:t>
      </w:r>
    </w:p>
    <w:p w:rsidR="315C8523" w:rsidP="617C48E4" w:rsidRDefault="315C8523" w14:paraId="3932A9BB" w14:textId="690B1A1F">
      <w:pPr>
        <w:spacing w:before="240" w:beforeAutospacing="off" w:after="240" w:afterAutospacing="off"/>
      </w:pPr>
      <w:r w:rsidRPr="617C48E4" w:rsidR="315C8523">
        <w:rPr>
          <w:rFonts w:ascii="Aptos" w:hAnsi="Aptos" w:eastAsia="Aptos" w:cs="Aptos"/>
          <w:noProof w:val="0"/>
          <w:sz w:val="24"/>
          <w:szCs w:val="24"/>
          <w:lang w:val="en-US"/>
        </w:rPr>
        <w:t xml:space="preserve">Under </w:t>
      </w:r>
      <w:r w:rsidRPr="617C48E4" w:rsidR="315C8523">
        <w:rPr>
          <w:rFonts w:ascii="Aptos" w:hAnsi="Aptos" w:eastAsia="Aptos" w:cs="Aptos"/>
          <w:i w:val="1"/>
          <w:iCs w:val="1"/>
          <w:noProof w:val="0"/>
          <w:sz w:val="24"/>
          <w:szCs w:val="24"/>
          <w:lang w:val="en-US"/>
        </w:rPr>
        <w:t>Lugar v. Edmondson Oil</w:t>
      </w:r>
      <w:r w:rsidRPr="617C48E4" w:rsidR="315C8523">
        <w:rPr>
          <w:rFonts w:ascii="Aptos" w:hAnsi="Aptos" w:eastAsia="Aptos" w:cs="Aptos"/>
          <w:noProof w:val="0"/>
          <w:sz w:val="24"/>
          <w:szCs w:val="24"/>
          <w:lang w:val="en-US"/>
        </w:rPr>
        <w:t xml:space="preserve">, private groups acting jointly with deputies become </w:t>
      </w:r>
      <w:r w:rsidRPr="617C48E4" w:rsidR="315C8523">
        <w:rPr>
          <w:rFonts w:ascii="Aptos" w:hAnsi="Aptos" w:eastAsia="Aptos" w:cs="Aptos"/>
          <w:b w:val="1"/>
          <w:bCs w:val="1"/>
          <w:noProof w:val="0"/>
          <w:sz w:val="24"/>
          <w:szCs w:val="24"/>
          <w:lang w:val="en-US"/>
        </w:rPr>
        <w:t>state actors</w:t>
      </w:r>
      <w:r w:rsidRPr="617C48E4" w:rsidR="315C8523">
        <w:rPr>
          <w:rFonts w:ascii="Aptos" w:hAnsi="Aptos" w:eastAsia="Aptos" w:cs="Aptos"/>
          <w:noProof w:val="0"/>
          <w:sz w:val="24"/>
          <w:szCs w:val="24"/>
          <w:lang w:val="en-US"/>
        </w:rPr>
        <w:t>, meaning the sheriff’s office inherits their constitutional violations. Counties in multiple states have been sued for this exact pattern.</w:t>
      </w:r>
    </w:p>
    <w:p w:rsidR="617C48E4" w:rsidRDefault="617C48E4" w14:paraId="3A668E91" w14:textId="63B4EEB3"/>
    <w:p w:rsidR="315C8523" w:rsidP="617C48E4" w:rsidRDefault="315C8523" w14:paraId="69E63319" w14:textId="183927F9">
      <w:pPr>
        <w:pStyle w:val="Heading1"/>
        <w:spacing w:before="322" w:beforeAutospacing="off" w:after="322" w:afterAutospacing="off"/>
      </w:pPr>
      <w:r w:rsidRPr="617C48E4" w:rsidR="315C8523">
        <w:rPr>
          <w:rFonts w:ascii="Aptos" w:hAnsi="Aptos" w:eastAsia="Aptos" w:cs="Aptos"/>
          <w:b w:val="1"/>
          <w:bCs w:val="1"/>
          <w:noProof w:val="0"/>
          <w:sz w:val="48"/>
          <w:szCs w:val="48"/>
          <w:lang w:val="en-US"/>
        </w:rPr>
        <w:t>VI. Practical Guidance for Texas Sheriffs</w:t>
      </w:r>
    </w:p>
    <w:p w:rsidR="315C8523" w:rsidP="617C48E4" w:rsidRDefault="315C8523" w14:paraId="19410A3C" w14:textId="143D390A">
      <w:pPr>
        <w:spacing w:before="240" w:beforeAutospacing="off" w:after="240" w:afterAutospacing="off"/>
      </w:pPr>
      <w:r w:rsidRPr="617C48E4" w:rsidR="315C8523">
        <w:rPr>
          <w:rFonts w:ascii="Aptos" w:hAnsi="Aptos" w:eastAsia="Aptos" w:cs="Aptos"/>
          <w:noProof w:val="0"/>
          <w:sz w:val="24"/>
          <w:szCs w:val="24"/>
          <w:lang w:val="en-US"/>
        </w:rPr>
        <w:t>To protect your deputies and county from civil liability:</w:t>
      </w:r>
    </w:p>
    <w:p w:rsidR="315C8523" w:rsidP="617C48E4" w:rsidRDefault="315C8523" w14:paraId="6788300E" w14:textId="1277DE01">
      <w:pPr>
        <w:pStyle w:val="Heading3"/>
        <w:spacing w:before="281" w:beforeAutospacing="off" w:after="281" w:afterAutospacing="off"/>
      </w:pPr>
      <w:r w:rsidRPr="617C48E4" w:rsidR="315C8523">
        <w:rPr>
          <w:rFonts w:ascii="Aptos" w:hAnsi="Aptos" w:eastAsia="Aptos" w:cs="Aptos"/>
          <w:b w:val="1"/>
          <w:bCs w:val="1"/>
          <w:noProof w:val="0"/>
          <w:sz w:val="28"/>
          <w:szCs w:val="28"/>
          <w:lang w:val="en-US"/>
        </w:rPr>
        <w:t>1. Require objective, articulable probable cause</w:t>
      </w:r>
    </w:p>
    <w:p w:rsidR="315C8523" w:rsidP="617C48E4" w:rsidRDefault="315C8523" w14:paraId="10ABB680" w14:textId="157F929C">
      <w:pPr>
        <w:spacing w:before="240" w:beforeAutospacing="off" w:after="240" w:afterAutospacing="off"/>
      </w:pPr>
      <w:r w:rsidRPr="617C48E4" w:rsidR="315C8523">
        <w:rPr>
          <w:rFonts w:ascii="Aptos" w:hAnsi="Aptos" w:eastAsia="Aptos" w:cs="Aptos"/>
          <w:noProof w:val="0"/>
          <w:sz w:val="24"/>
          <w:szCs w:val="24"/>
          <w:lang w:val="en-US"/>
        </w:rPr>
        <w:t xml:space="preserve">Phenotype, lineage, cultural practices, or normal animal behavior </w:t>
      </w:r>
      <w:r w:rsidRPr="617C48E4" w:rsidR="315C8523">
        <w:rPr>
          <w:rFonts w:ascii="Aptos" w:hAnsi="Aptos" w:eastAsia="Aptos" w:cs="Aptos"/>
          <w:b w:val="1"/>
          <w:bCs w:val="1"/>
          <w:noProof w:val="0"/>
          <w:sz w:val="24"/>
          <w:szCs w:val="24"/>
          <w:lang w:val="en-US"/>
        </w:rPr>
        <w:t>cannot</w:t>
      </w:r>
      <w:r w:rsidRPr="617C48E4" w:rsidR="315C8523">
        <w:rPr>
          <w:rFonts w:ascii="Aptos" w:hAnsi="Aptos" w:eastAsia="Aptos" w:cs="Aptos"/>
          <w:noProof w:val="0"/>
          <w:sz w:val="24"/>
          <w:szCs w:val="24"/>
          <w:lang w:val="en-US"/>
        </w:rPr>
        <w:t xml:space="preserve"> establish probable cause.</w:t>
      </w:r>
    </w:p>
    <w:p w:rsidR="315C8523" w:rsidP="617C48E4" w:rsidRDefault="315C8523" w14:paraId="1993676D" w14:textId="11B9BE81">
      <w:pPr>
        <w:pStyle w:val="Heading3"/>
        <w:spacing w:before="281" w:beforeAutospacing="off" w:after="281" w:afterAutospacing="off"/>
      </w:pPr>
      <w:r w:rsidRPr="617C48E4" w:rsidR="315C8523">
        <w:rPr>
          <w:rFonts w:ascii="Aptos" w:hAnsi="Aptos" w:eastAsia="Aptos" w:cs="Aptos"/>
          <w:b w:val="1"/>
          <w:bCs w:val="1"/>
          <w:noProof w:val="0"/>
          <w:sz w:val="28"/>
          <w:szCs w:val="28"/>
          <w:lang w:val="en-US"/>
        </w:rPr>
        <w:t>2. Treat activist‑origin complaints with caution</w:t>
      </w:r>
    </w:p>
    <w:p w:rsidR="315C8523" w:rsidP="617C48E4" w:rsidRDefault="315C8523" w14:paraId="496D9F57" w14:textId="53F63FB7">
      <w:pPr>
        <w:spacing w:before="240" w:beforeAutospacing="off" w:after="240" w:afterAutospacing="off"/>
      </w:pPr>
      <w:r w:rsidRPr="617C48E4" w:rsidR="315C8523">
        <w:rPr>
          <w:rFonts w:ascii="Aptos" w:hAnsi="Aptos" w:eastAsia="Aptos" w:cs="Aptos"/>
          <w:noProof w:val="0"/>
          <w:sz w:val="24"/>
          <w:szCs w:val="24"/>
          <w:lang w:val="en-US"/>
        </w:rPr>
        <w:t>Document the source, verify independently, and avoid relying on private “experts.”</w:t>
      </w:r>
    </w:p>
    <w:p w:rsidR="315C8523" w:rsidP="617C48E4" w:rsidRDefault="315C8523" w14:paraId="6D7F76E8" w14:textId="0F7348C7">
      <w:pPr>
        <w:pStyle w:val="Heading3"/>
        <w:spacing w:before="281" w:beforeAutospacing="off" w:after="281" w:afterAutospacing="off"/>
      </w:pPr>
      <w:r w:rsidRPr="617C48E4" w:rsidR="315C8523">
        <w:rPr>
          <w:rFonts w:ascii="Aptos" w:hAnsi="Aptos" w:eastAsia="Aptos" w:cs="Aptos"/>
          <w:b w:val="1"/>
          <w:bCs w:val="1"/>
          <w:noProof w:val="0"/>
          <w:sz w:val="28"/>
          <w:szCs w:val="28"/>
          <w:lang w:val="en-US"/>
        </w:rPr>
        <w:t>3. Avoid pre‑hearing seizure unless absolutely necessary</w:t>
      </w:r>
    </w:p>
    <w:p w:rsidR="315C8523" w:rsidP="617C48E4" w:rsidRDefault="315C8523" w14:paraId="2D4FD171" w14:textId="3D23E97B">
      <w:pPr>
        <w:spacing w:before="240" w:beforeAutospacing="off" w:after="240" w:afterAutospacing="off"/>
      </w:pPr>
      <w:r w:rsidRPr="617C48E4" w:rsidR="315C8523">
        <w:rPr>
          <w:rFonts w:ascii="Aptos" w:hAnsi="Aptos" w:eastAsia="Aptos" w:cs="Aptos"/>
          <w:noProof w:val="0"/>
          <w:sz w:val="24"/>
          <w:szCs w:val="24"/>
          <w:lang w:val="en-US"/>
        </w:rPr>
        <w:t xml:space="preserve">Follow </w:t>
      </w:r>
      <w:r w:rsidRPr="617C48E4" w:rsidR="315C8523">
        <w:rPr>
          <w:rFonts w:ascii="Aptos" w:hAnsi="Aptos" w:eastAsia="Aptos" w:cs="Aptos"/>
          <w:i w:val="1"/>
          <w:iCs w:val="1"/>
          <w:noProof w:val="0"/>
          <w:sz w:val="24"/>
          <w:szCs w:val="24"/>
          <w:lang w:val="en-US"/>
        </w:rPr>
        <w:t>Fuentes</w:t>
      </w:r>
      <w:r w:rsidRPr="617C48E4" w:rsidR="315C8523">
        <w:rPr>
          <w:rFonts w:ascii="Aptos" w:hAnsi="Aptos" w:eastAsia="Aptos" w:cs="Aptos"/>
          <w:noProof w:val="0"/>
          <w:sz w:val="24"/>
          <w:szCs w:val="24"/>
          <w:lang w:val="en-US"/>
        </w:rPr>
        <w:t xml:space="preserve"> and </w:t>
      </w:r>
      <w:r w:rsidRPr="617C48E4" w:rsidR="315C8523">
        <w:rPr>
          <w:rFonts w:ascii="Aptos" w:hAnsi="Aptos" w:eastAsia="Aptos" w:cs="Aptos"/>
          <w:i w:val="1"/>
          <w:iCs w:val="1"/>
          <w:noProof w:val="0"/>
          <w:sz w:val="24"/>
          <w:szCs w:val="24"/>
          <w:lang w:val="en-US"/>
        </w:rPr>
        <w:t>James Daniel Good</w:t>
      </w:r>
      <w:r w:rsidRPr="617C48E4" w:rsidR="315C8523">
        <w:rPr>
          <w:rFonts w:ascii="Aptos" w:hAnsi="Aptos" w:eastAsia="Aptos" w:cs="Aptos"/>
          <w:noProof w:val="0"/>
          <w:sz w:val="24"/>
          <w:szCs w:val="24"/>
          <w:lang w:val="en-US"/>
        </w:rPr>
        <w:t xml:space="preserve"> standards for property deprivation.</w:t>
      </w:r>
    </w:p>
    <w:p w:rsidR="315C8523" w:rsidP="617C48E4" w:rsidRDefault="315C8523" w14:paraId="39146D18" w14:textId="710B49CE">
      <w:pPr>
        <w:pStyle w:val="Heading3"/>
        <w:spacing w:before="281" w:beforeAutospacing="off" w:after="281" w:afterAutospacing="off"/>
      </w:pPr>
      <w:r w:rsidRPr="617C48E4" w:rsidR="315C8523">
        <w:rPr>
          <w:rFonts w:ascii="Aptos" w:hAnsi="Aptos" w:eastAsia="Aptos" w:cs="Aptos"/>
          <w:b w:val="1"/>
          <w:bCs w:val="1"/>
          <w:noProof w:val="0"/>
          <w:sz w:val="28"/>
          <w:szCs w:val="28"/>
          <w:lang w:val="en-US"/>
        </w:rPr>
        <w:t>4. Do not transfer seized animals to private groups without a court order</w:t>
      </w:r>
    </w:p>
    <w:p w:rsidR="315C8523" w:rsidP="617C48E4" w:rsidRDefault="315C8523" w14:paraId="09C9E699" w14:textId="5278661E">
      <w:pPr>
        <w:spacing w:before="240" w:beforeAutospacing="off" w:after="240" w:afterAutospacing="off"/>
      </w:pPr>
      <w:r w:rsidRPr="617C48E4" w:rsidR="315C8523">
        <w:rPr>
          <w:rFonts w:ascii="Aptos" w:hAnsi="Aptos" w:eastAsia="Aptos" w:cs="Aptos"/>
          <w:noProof w:val="0"/>
          <w:sz w:val="24"/>
          <w:szCs w:val="24"/>
          <w:lang w:val="en-US"/>
        </w:rPr>
        <w:t>Doing so creates Takings Clause and due‑process violations.</w:t>
      </w:r>
    </w:p>
    <w:p w:rsidR="315C8523" w:rsidP="617C48E4" w:rsidRDefault="315C8523" w14:paraId="4AB19E54" w14:textId="1C25E7B2">
      <w:pPr>
        <w:pStyle w:val="Heading3"/>
        <w:spacing w:before="281" w:beforeAutospacing="off" w:after="281" w:afterAutospacing="off"/>
      </w:pPr>
      <w:r w:rsidRPr="617C48E4" w:rsidR="315C8523">
        <w:rPr>
          <w:rFonts w:ascii="Aptos" w:hAnsi="Aptos" w:eastAsia="Aptos" w:cs="Aptos"/>
          <w:b w:val="1"/>
          <w:bCs w:val="1"/>
          <w:noProof w:val="0"/>
          <w:sz w:val="28"/>
          <w:szCs w:val="28"/>
          <w:lang w:val="en-US"/>
        </w:rPr>
        <w:t>5. Ensure all enforcement actions include a clear Mens rea element</w:t>
      </w:r>
    </w:p>
    <w:p w:rsidR="315C8523" w:rsidP="617C48E4" w:rsidRDefault="315C8523" w14:paraId="3F82BF04" w14:textId="1F8C0E99">
      <w:pPr>
        <w:spacing w:before="240" w:beforeAutospacing="off" w:after="240" w:afterAutospacing="off"/>
      </w:pPr>
      <w:r w:rsidRPr="617C48E4" w:rsidR="315C8523">
        <w:rPr>
          <w:rFonts w:ascii="Aptos" w:hAnsi="Aptos" w:eastAsia="Aptos" w:cs="Aptos"/>
          <w:noProof w:val="0"/>
          <w:sz w:val="24"/>
          <w:szCs w:val="24"/>
          <w:lang w:val="en-US"/>
        </w:rPr>
        <w:t>Strict‑liability enforcement is constitutionally vulnerable.</w:t>
      </w:r>
    </w:p>
    <w:p w:rsidR="315C8523" w:rsidP="617C48E4" w:rsidRDefault="315C8523" w14:paraId="17B9820C" w14:textId="08622CC9">
      <w:pPr>
        <w:pStyle w:val="Heading3"/>
        <w:spacing w:before="281" w:beforeAutospacing="off" w:after="281" w:afterAutospacing="off"/>
      </w:pPr>
      <w:r w:rsidRPr="617C48E4" w:rsidR="315C8523">
        <w:rPr>
          <w:rFonts w:ascii="Aptos" w:hAnsi="Aptos" w:eastAsia="Aptos" w:cs="Aptos"/>
          <w:b w:val="1"/>
          <w:bCs w:val="1"/>
          <w:noProof w:val="0"/>
          <w:sz w:val="28"/>
          <w:szCs w:val="28"/>
          <w:lang w:val="en-US"/>
        </w:rPr>
        <w:t>6. Document every step</w:t>
      </w:r>
    </w:p>
    <w:p w:rsidR="315C8523" w:rsidP="617C48E4" w:rsidRDefault="315C8523" w14:paraId="2A34EB15" w14:textId="2942CE5B">
      <w:pPr>
        <w:spacing w:before="240" w:beforeAutospacing="off" w:after="240" w:afterAutospacing="off"/>
      </w:pPr>
      <w:r w:rsidRPr="617C48E4" w:rsidR="315C8523">
        <w:rPr>
          <w:rFonts w:ascii="Aptos" w:hAnsi="Aptos" w:eastAsia="Aptos" w:cs="Aptos"/>
          <w:noProof w:val="0"/>
          <w:sz w:val="24"/>
          <w:szCs w:val="24"/>
          <w:lang w:val="en-US"/>
        </w:rPr>
        <w:t>Clear documentation protects deputies and strengthens qualified‑immunity defenses.</w:t>
      </w:r>
    </w:p>
    <w:p w:rsidR="315C8523" w:rsidP="617C48E4" w:rsidRDefault="315C8523" w14:paraId="3644DE2C" w14:textId="6B00AA11">
      <w:pPr>
        <w:pStyle w:val="Heading1"/>
        <w:spacing w:before="322" w:beforeAutospacing="off" w:after="322" w:afterAutospacing="off"/>
      </w:pPr>
      <w:r w:rsidRPr="617C48E4" w:rsidR="315C8523">
        <w:rPr>
          <w:rFonts w:ascii="Aptos" w:hAnsi="Aptos" w:eastAsia="Aptos" w:cs="Aptos"/>
          <w:b w:val="1"/>
          <w:bCs w:val="1"/>
          <w:noProof w:val="0"/>
          <w:sz w:val="48"/>
          <w:szCs w:val="48"/>
          <w:lang w:val="en-US"/>
        </w:rPr>
        <w:t>Conclusion</w:t>
      </w:r>
    </w:p>
    <w:p w:rsidR="315C8523" w:rsidP="617C48E4" w:rsidRDefault="315C8523" w14:paraId="442C9D1A" w14:textId="52B615AE">
      <w:pPr>
        <w:spacing w:before="240" w:beforeAutospacing="off" w:after="240" w:afterAutospacing="off"/>
      </w:pPr>
      <w:r w:rsidRPr="617C48E4" w:rsidR="315C8523">
        <w:rPr>
          <w:rFonts w:ascii="Aptos" w:hAnsi="Aptos" w:eastAsia="Aptos" w:cs="Aptos"/>
          <w:noProof w:val="0"/>
          <w:sz w:val="24"/>
          <w:szCs w:val="24"/>
          <w:lang w:val="en-US"/>
        </w:rPr>
        <w:t>Texas sheriffs are being placed in a difficult position: enforcing statutes that are vague, overbroad, and constitutionally suspect. As my testimony states:</w:t>
      </w:r>
    </w:p>
    <w:p w:rsidR="315C8523" w:rsidP="617C48E4" w:rsidRDefault="315C8523" w14:paraId="4E47D52B" w14:textId="00F406B9">
      <w:pPr>
        <w:spacing w:before="240" w:beforeAutospacing="off" w:after="240" w:afterAutospacing="off"/>
      </w:pPr>
      <w:r w:rsidRPr="617C48E4" w:rsidR="315C8523">
        <w:rPr>
          <w:rFonts w:ascii="Aptos" w:hAnsi="Aptos" w:eastAsia="Aptos" w:cs="Aptos"/>
          <w:b w:val="1"/>
          <w:bCs w:val="1"/>
          <w:noProof w:val="0"/>
          <w:sz w:val="24"/>
          <w:szCs w:val="24"/>
          <w:lang w:val="en-US"/>
        </w:rPr>
        <w:t>“When a statute is vague, overbroad, lacking Mens rea, arbitrarily enforceable, delegating criminal authority without standards, and authorizing seizure without hearings, it is void under the Due Process Clause.”</w:t>
      </w:r>
    </w:p>
    <w:p w:rsidR="315C8523" w:rsidP="617C48E4" w:rsidRDefault="315C8523" w14:paraId="3105C18A" w14:textId="61093A7F">
      <w:pPr>
        <w:spacing w:before="240" w:beforeAutospacing="off" w:after="240" w:afterAutospacing="off"/>
      </w:pPr>
      <w:r w:rsidRPr="617C48E4" w:rsidR="315C8523">
        <w:rPr>
          <w:rFonts w:ascii="Aptos" w:hAnsi="Aptos" w:eastAsia="Aptos" w:cs="Aptos"/>
          <w:noProof w:val="0"/>
          <w:sz w:val="24"/>
          <w:szCs w:val="24"/>
          <w:lang w:val="en-US"/>
        </w:rPr>
        <w:t>Your deputies deserve clear, constitutional standards — not laws that expose them to personal and departmental liability. I urge your office to evaluate all cockfighting‑related complaints with heightened scrutiny and to avoid enforcement actions that rely on vague statutory elements, phenotype‑based inferences, or activist‑driven allegations.</w:t>
      </w:r>
    </w:p>
    <w:p w:rsidR="315C8523" w:rsidP="617C48E4" w:rsidRDefault="315C8523" w14:paraId="41F8236F" w14:textId="40BCCDF8">
      <w:pPr>
        <w:spacing w:before="240" w:beforeAutospacing="off" w:after="240" w:afterAutospacing="off"/>
      </w:pPr>
      <w:r w:rsidRPr="617C48E4" w:rsidR="315C8523">
        <w:rPr>
          <w:rFonts w:ascii="Aptos" w:hAnsi="Aptos" w:eastAsia="Aptos" w:cs="Aptos"/>
          <w:noProof w:val="0"/>
          <w:sz w:val="24"/>
          <w:szCs w:val="24"/>
          <w:lang w:val="en-US"/>
        </w:rPr>
        <w:t>This advisory is provided to assist your office in reducing exposure, protecting deputies, and ensuring that enforcement actions comply with clearly established constitutional law.</w:t>
      </w:r>
    </w:p>
    <w:p w:rsidR="617C48E4" w:rsidP="617C48E4" w:rsidRDefault="617C48E4" w14:paraId="47CAFB73" w14:textId="0A778503">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
    <w:nsid w:val="4b3e83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9a64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bd8d8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0751d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7a46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55b68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fee76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b8c2e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a5ad1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251d7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e9607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a626a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2B4CD7"/>
    <w:rsid w:val="00905924"/>
    <w:rsid w:val="02D3A744"/>
    <w:rsid w:val="13DB27F0"/>
    <w:rsid w:val="1582BE4C"/>
    <w:rsid w:val="16FA7946"/>
    <w:rsid w:val="2976C63A"/>
    <w:rsid w:val="2DC522E7"/>
    <w:rsid w:val="315C8523"/>
    <w:rsid w:val="3284E8EA"/>
    <w:rsid w:val="382B4CD7"/>
    <w:rsid w:val="3B33E345"/>
    <w:rsid w:val="44E31BA6"/>
    <w:rsid w:val="4C59AFFB"/>
    <w:rsid w:val="4DF4C9AE"/>
    <w:rsid w:val="501FB65B"/>
    <w:rsid w:val="583FF3C9"/>
    <w:rsid w:val="617C48E4"/>
    <w:rsid w:val="6194EDC9"/>
    <w:rsid w:val="66F0146A"/>
    <w:rsid w:val="7A921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4CD7"/>
  <w15:chartTrackingRefBased/>
  <w15:docId w15:val="{62EF568F-A321-4203-8970-2ADFD681FC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1582BE4C"/>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1582BE4C"/>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1582BE4C"/>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1582BE4C"/>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2dd7162cd21b42e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2026-03-09T05:04:20.2262373Z</dcterms:created>
  <dcterms:modified xsi:type="dcterms:W3CDTF">2026-03-09T05:56:12.3216572Z</dcterms:modified>
  <dc:creator>Jeremy Hartman</dc:creator>
  <lastModifiedBy>Jeremy Hartman</lastModifiedBy>
</coreProperties>
</file>